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821" w:rsidRPr="00CE72FD" w:rsidRDefault="001D1A00" w:rsidP="00D35821">
      <w:pPr>
        <w:pStyle w:val="Title"/>
      </w:pPr>
      <w:r w:rsidRPr="001D1A00">
        <w:t>COLLABORATIVE ENDEAVOR (PR-E</w:t>
      </w:r>
      <w:r w:rsidR="00D35821" w:rsidRPr="00CE72FD">
        <w:t xml:space="preserve">)  </w:t>
      </w:r>
    </w:p>
    <w:p w:rsidR="00D35821" w:rsidRPr="005E553C" w:rsidRDefault="00D35821" w:rsidP="00D35821">
      <w:pPr>
        <w:spacing w:line="244" w:lineRule="exact"/>
        <w:ind w:right="-20"/>
        <w:rPr>
          <w:b/>
          <w:bCs/>
          <w:color w:val="5B9BD5" w:themeColor="accent1"/>
        </w:rPr>
      </w:pPr>
      <w:r w:rsidRPr="005E553C">
        <w:rPr>
          <w:rStyle w:val="SubtleReference"/>
        </w:rPr>
        <w:t xml:space="preserve">One </w:t>
      </w:r>
      <w:r w:rsidR="00AA3617">
        <w:rPr>
          <w:rStyle w:val="SubtleReference"/>
        </w:rPr>
        <w:t>2</w:t>
      </w:r>
      <w:r w:rsidRPr="005E553C">
        <w:rPr>
          <w:rStyle w:val="SubtleReference"/>
        </w:rPr>
        <w:t>-credit course or equivalent</w:t>
      </w:r>
    </w:p>
    <w:p w:rsidR="00D35821" w:rsidRDefault="00D35821" w:rsidP="00D35821">
      <w:pPr>
        <w:pStyle w:val="Heading1"/>
        <w:rPr>
          <w:rFonts w:eastAsia="Arial"/>
        </w:rPr>
      </w:pPr>
      <w:r>
        <w:rPr>
          <w:rFonts w:eastAsia="Arial"/>
        </w:rPr>
        <w:t>GE Description</w:t>
      </w:r>
    </w:p>
    <w:p w:rsidR="001D1A00" w:rsidRPr="001D1A00" w:rsidRDefault="001D1A00" w:rsidP="001D1A00">
      <w:pPr>
        <w:rPr>
          <w:rFonts w:eastAsia="Arial"/>
        </w:rPr>
      </w:pPr>
      <w:r w:rsidRPr="001D1A00">
        <w:rPr>
          <w:rFonts w:eastAsia="Arial"/>
        </w:rPr>
        <w:t xml:space="preserve">Courses that carry the PR-E GE designation teach students strategies and techniques for working effectively in groups to produce a finished product. For example, students might learn specialized practical information, such as how to use change-management software to monitor and manage changes initiated by multiple group members. Alternatively, they might learn basic information about leadership, teamwork, and group functioning, which they can incorporate into their own group </w:t>
      </w:r>
      <w:proofErr w:type="gramStart"/>
      <w:r w:rsidRPr="001D1A00">
        <w:rPr>
          <w:rFonts w:eastAsia="Arial"/>
        </w:rPr>
        <w:t>process .</w:t>
      </w:r>
      <w:proofErr w:type="gramEnd"/>
    </w:p>
    <w:p w:rsidR="00E84247" w:rsidRDefault="001D1A00" w:rsidP="001D1A00">
      <w:r w:rsidRPr="001D1A00">
        <w:rPr>
          <w:rFonts w:eastAsia="Arial"/>
          <w:i/>
        </w:rPr>
        <w:t>What is common to all courses that carry the PR-E GE is that some instruction regarding the process of collaboration is provided</w:t>
      </w:r>
      <w:r w:rsidRPr="001D1A00">
        <w:rPr>
          <w:rFonts w:eastAsia="Arial"/>
        </w:rPr>
        <w:t xml:space="preserve"> in addition to instruction specific to the academic discipline and the products being produced. In other words, assigning group work is not sufficient; explicit instruction in techniques of collaboration is required</w:t>
      </w:r>
      <w:r w:rsidR="000A26A4" w:rsidRPr="00AA3617">
        <w:rPr>
          <w:rFonts w:eastAsia="Arial"/>
        </w:rPr>
        <w:t>.</w:t>
      </w:r>
    </w:p>
    <w:p w:rsidR="00D35821" w:rsidRDefault="00D35821" w:rsidP="00E84247">
      <w:pPr>
        <w:pStyle w:val="Heading1"/>
      </w:pPr>
      <w:r>
        <w:rPr>
          <w:spacing w:val="-1"/>
        </w:rPr>
        <w:t>E</w:t>
      </w:r>
      <w:r>
        <w:t>duca</w:t>
      </w:r>
      <w:r>
        <w:rPr>
          <w:spacing w:val="1"/>
        </w:rPr>
        <w:t>ti</w:t>
      </w:r>
      <w:r>
        <w:t>onal go</w:t>
      </w:r>
      <w:r>
        <w:rPr>
          <w:spacing w:val="-3"/>
        </w:rPr>
        <w:t>a</w:t>
      </w:r>
      <w:r>
        <w:rPr>
          <w:spacing w:val="1"/>
        </w:rPr>
        <w:t>l</w:t>
      </w:r>
      <w:r>
        <w:t>s</w:t>
      </w:r>
      <w:r>
        <w:rPr>
          <w:spacing w:val="1"/>
        </w:rPr>
        <w:t>/</w:t>
      </w:r>
      <w:r>
        <w:t>o</w:t>
      </w:r>
      <w:r>
        <w:rPr>
          <w:spacing w:val="-3"/>
        </w:rPr>
        <w:t>u</w:t>
      </w:r>
      <w:r>
        <w:rPr>
          <w:spacing w:val="1"/>
        </w:rPr>
        <w:t>t</w:t>
      </w:r>
      <w:r>
        <w:rPr>
          <w:spacing w:val="-3"/>
        </w:rPr>
        <w:t>c</w:t>
      </w:r>
      <w:r>
        <w:t>o</w:t>
      </w:r>
      <w:r>
        <w:rPr>
          <w:spacing w:val="1"/>
        </w:rPr>
        <w:t>m</w:t>
      </w:r>
      <w:r>
        <w:t>es</w:t>
      </w:r>
    </w:p>
    <w:p w:rsidR="00D35821" w:rsidRDefault="00D35821" w:rsidP="00D35821">
      <w:pPr>
        <w:spacing w:before="60"/>
        <w:rPr>
          <w:rFonts w:eastAsia="Arial"/>
        </w:rPr>
      </w:pPr>
      <w:r>
        <w:rPr>
          <w:rFonts w:eastAsia="Arial"/>
          <w:spacing w:val="-1"/>
        </w:rPr>
        <w:t>S</w:t>
      </w:r>
      <w:r>
        <w:rPr>
          <w:rFonts w:eastAsia="Arial"/>
          <w:spacing w:val="1"/>
        </w:rPr>
        <w:t>t</w:t>
      </w:r>
      <w:r>
        <w:rPr>
          <w:rFonts w:eastAsia="Arial"/>
        </w:rPr>
        <w:t>ude</w:t>
      </w:r>
      <w:r>
        <w:rPr>
          <w:rFonts w:eastAsia="Arial"/>
          <w:spacing w:val="-3"/>
        </w:rPr>
        <w:t>n</w:t>
      </w:r>
      <w:r>
        <w:rPr>
          <w:rFonts w:eastAsia="Arial"/>
          <w:spacing w:val="1"/>
        </w:rPr>
        <w:t>t</w:t>
      </w:r>
      <w:r>
        <w:rPr>
          <w:rFonts w:eastAsia="Arial"/>
        </w:rPr>
        <w:t>s</w:t>
      </w:r>
      <w:r>
        <w:rPr>
          <w:rFonts w:eastAsia="Arial"/>
          <w:spacing w:val="1"/>
        </w:rPr>
        <w:t xml:space="preserve"> </w:t>
      </w:r>
      <w:r>
        <w:rPr>
          <w:rFonts w:eastAsia="Arial"/>
          <w:spacing w:val="-3"/>
        </w:rPr>
        <w:t>w</w:t>
      </w:r>
      <w:r>
        <w:rPr>
          <w:rFonts w:eastAsia="Arial"/>
          <w:spacing w:val="-1"/>
        </w:rPr>
        <w:t>ill:</w:t>
      </w:r>
    </w:p>
    <w:p w:rsidR="001D1A00" w:rsidRPr="001D1A00" w:rsidRDefault="001D1A00" w:rsidP="001D1A00">
      <w:pPr>
        <w:pStyle w:val="ListParagraph"/>
        <w:numPr>
          <w:ilvl w:val="0"/>
          <w:numId w:val="8"/>
        </w:numPr>
        <w:rPr>
          <w:rFonts w:eastAsia="Arial"/>
          <w:sz w:val="22"/>
          <w:szCs w:val="22"/>
        </w:rPr>
      </w:pPr>
      <w:r w:rsidRPr="001D1A00">
        <w:rPr>
          <w:rFonts w:eastAsia="Arial"/>
          <w:sz w:val="22"/>
          <w:szCs w:val="22"/>
        </w:rPr>
        <w:t>Learn techniques for effective group work. These techniques typically include:</w:t>
      </w:r>
    </w:p>
    <w:p w:rsidR="001D1A00" w:rsidRPr="001D1A00" w:rsidRDefault="001D1A00" w:rsidP="001D1A00">
      <w:pPr>
        <w:pStyle w:val="ListParagraph"/>
        <w:numPr>
          <w:ilvl w:val="1"/>
          <w:numId w:val="8"/>
        </w:numPr>
        <w:rPr>
          <w:rFonts w:eastAsia="Arial"/>
          <w:sz w:val="22"/>
          <w:szCs w:val="22"/>
        </w:rPr>
      </w:pPr>
      <w:r w:rsidRPr="001D1A00">
        <w:rPr>
          <w:rFonts w:eastAsia="Arial"/>
          <w:sz w:val="22"/>
          <w:szCs w:val="22"/>
        </w:rPr>
        <w:t>partitioning responsibility</w:t>
      </w:r>
    </w:p>
    <w:p w:rsidR="001D1A00" w:rsidRPr="001D1A00" w:rsidRDefault="001D1A00" w:rsidP="001D1A00">
      <w:pPr>
        <w:pStyle w:val="ListParagraph"/>
        <w:numPr>
          <w:ilvl w:val="1"/>
          <w:numId w:val="8"/>
        </w:numPr>
        <w:rPr>
          <w:rFonts w:eastAsia="Arial"/>
          <w:sz w:val="22"/>
          <w:szCs w:val="22"/>
        </w:rPr>
      </w:pPr>
      <w:r w:rsidRPr="001D1A00">
        <w:rPr>
          <w:rFonts w:eastAsia="Arial"/>
          <w:sz w:val="22"/>
          <w:szCs w:val="22"/>
        </w:rPr>
        <w:t xml:space="preserve">merging individual efforts </w:t>
      </w:r>
    </w:p>
    <w:p w:rsidR="001D1A00" w:rsidRPr="001D1A00" w:rsidRDefault="001D1A00" w:rsidP="001D1A00">
      <w:pPr>
        <w:pStyle w:val="ListParagraph"/>
        <w:numPr>
          <w:ilvl w:val="1"/>
          <w:numId w:val="8"/>
        </w:numPr>
        <w:rPr>
          <w:rFonts w:eastAsia="Arial"/>
          <w:sz w:val="22"/>
          <w:szCs w:val="22"/>
        </w:rPr>
      </w:pPr>
      <w:r w:rsidRPr="001D1A00">
        <w:rPr>
          <w:rFonts w:eastAsia="Arial"/>
          <w:sz w:val="22"/>
          <w:szCs w:val="22"/>
        </w:rPr>
        <w:t xml:space="preserve">achieving consensus on approach and sub-goals </w:t>
      </w:r>
    </w:p>
    <w:p w:rsidR="001D1A00" w:rsidRPr="001D1A00" w:rsidRDefault="001D1A00" w:rsidP="001D1A00">
      <w:pPr>
        <w:pStyle w:val="ListParagraph"/>
        <w:numPr>
          <w:ilvl w:val="1"/>
          <w:numId w:val="8"/>
        </w:numPr>
        <w:rPr>
          <w:rFonts w:eastAsia="Arial"/>
          <w:sz w:val="22"/>
          <w:szCs w:val="22"/>
        </w:rPr>
      </w:pPr>
      <w:r w:rsidRPr="001D1A00">
        <w:rPr>
          <w:rFonts w:eastAsia="Arial"/>
          <w:sz w:val="22"/>
          <w:szCs w:val="22"/>
        </w:rPr>
        <w:t xml:space="preserve">recording and distributing decisions  </w:t>
      </w:r>
    </w:p>
    <w:p w:rsidR="001D1A00" w:rsidRPr="001D1A00" w:rsidRDefault="001D1A00" w:rsidP="001D1A00">
      <w:pPr>
        <w:pStyle w:val="ListParagraph"/>
        <w:numPr>
          <w:ilvl w:val="0"/>
          <w:numId w:val="8"/>
        </w:numPr>
        <w:rPr>
          <w:rFonts w:eastAsia="Arial"/>
          <w:sz w:val="22"/>
          <w:szCs w:val="22"/>
        </w:rPr>
      </w:pPr>
      <w:r w:rsidRPr="001D1A00">
        <w:rPr>
          <w:rFonts w:eastAsia="Arial"/>
          <w:sz w:val="22"/>
          <w:szCs w:val="22"/>
        </w:rPr>
        <w:t xml:space="preserve">Learn about teamwork, leadership, and proactive job reach (going the extra mile)  </w:t>
      </w:r>
    </w:p>
    <w:p w:rsidR="00D816AB" w:rsidRPr="00D816AB" w:rsidRDefault="001D1A00" w:rsidP="001D1A00">
      <w:pPr>
        <w:pStyle w:val="ListParagraph"/>
        <w:numPr>
          <w:ilvl w:val="0"/>
          <w:numId w:val="8"/>
        </w:numPr>
        <w:rPr>
          <w:rFonts w:eastAsia="Arial"/>
          <w:sz w:val="22"/>
          <w:szCs w:val="22"/>
        </w:rPr>
      </w:pPr>
      <w:r w:rsidRPr="001D1A00">
        <w:rPr>
          <w:rFonts w:eastAsia="Arial"/>
          <w:sz w:val="22"/>
          <w:szCs w:val="22"/>
        </w:rPr>
        <w:t>Practice techniques by working in groups to produce a finished product</w:t>
      </w:r>
    </w:p>
    <w:p w:rsidR="00D35821" w:rsidRPr="003C612C" w:rsidRDefault="00D35821" w:rsidP="00D35821">
      <w:pPr>
        <w:pStyle w:val="Heading1"/>
      </w:pPr>
      <w:r>
        <w:t>QUESTIONS</w:t>
      </w:r>
    </w:p>
    <w:p w:rsidR="00D35821" w:rsidRPr="000A26A4" w:rsidRDefault="00E84247" w:rsidP="003D474B">
      <w:pPr>
        <w:pStyle w:val="Number"/>
        <w:rPr>
          <w:rFonts w:eastAsia="Arial"/>
        </w:rPr>
      </w:pPr>
      <w:proofErr w:type="gramStart"/>
      <w:r>
        <w:t xml:space="preserve">Please </w:t>
      </w:r>
      <w:r w:rsidR="003D474B">
        <w:t xml:space="preserve"> p</w:t>
      </w:r>
      <w:r w:rsidR="003D474B" w:rsidRPr="003D474B">
        <w:t>rovide</w:t>
      </w:r>
      <w:proofErr w:type="gramEnd"/>
      <w:r w:rsidR="003D474B" w:rsidRPr="003D474B">
        <w:t xml:space="preserve"> a complete list of the reading assignments or other sources of information through which explicit instruction in techniques for effective collaboration – as defined by the totality of the educational goals/outcomes – will occur</w:t>
      </w:r>
      <w:r w:rsidR="00AA3617" w:rsidRPr="00AA3617">
        <w:t>.</w:t>
      </w:r>
      <w:r w:rsidR="00AA3617">
        <w:t xml:space="preserve"> </w:t>
      </w:r>
      <w:r w:rsidR="000A26A4" w:rsidRPr="000A26A4">
        <w:t>Please do not refer reviewers to the syllabus</w:t>
      </w:r>
      <w:r w:rsidR="00D35821">
        <w:t>.</w:t>
      </w:r>
    </w:p>
    <w:p w:rsidR="000A26A4" w:rsidRDefault="000A26A4" w:rsidP="000A26A4">
      <w:pPr>
        <w:pStyle w:val="Bluebox"/>
      </w:pPr>
    </w:p>
    <w:p w:rsidR="003D474B" w:rsidRDefault="003D474B" w:rsidP="003D474B">
      <w:pPr>
        <w:pStyle w:val="Number"/>
      </w:pPr>
      <w:r w:rsidRPr="003D474B">
        <w:t>Please identify the assignments that will offer students the opportunity to meet the educational outcomes of the PR-E GE. Then, explain how these assignments offer students the opportunity to apply the techniques for teamwork, leadership, and proactive job reach discussed in the course</w:t>
      </w:r>
      <w:r>
        <w:t>.</w:t>
      </w:r>
      <w:bookmarkStart w:id="0" w:name="_GoBack"/>
      <w:bookmarkEnd w:id="0"/>
    </w:p>
    <w:p w:rsidR="003D474B" w:rsidRPr="000A26A4" w:rsidRDefault="003D474B" w:rsidP="003D474B">
      <w:pPr>
        <w:pStyle w:val="Bluebox"/>
      </w:pPr>
    </w:p>
    <w:p w:rsidR="00D35821" w:rsidRDefault="004C57D7" w:rsidP="000A26A4">
      <w:pPr>
        <w:pStyle w:val="Number"/>
      </w:pPr>
      <w:r w:rsidRPr="002D2293">
        <w:t xml:space="preserve">Please </w:t>
      </w:r>
      <w:r w:rsidR="000A26A4" w:rsidRPr="000A26A4">
        <w:t xml:space="preserve">describe how the student’s satisfaction of the educational objective for this GE requirement </w:t>
      </w:r>
      <w:r w:rsidR="00D816AB">
        <w:t xml:space="preserve">will be </w:t>
      </w:r>
      <w:r w:rsidRPr="002D2293">
        <w:t>assessed</w:t>
      </w:r>
      <w:r w:rsidR="00D35821">
        <w:t>.</w:t>
      </w:r>
    </w:p>
    <w:p w:rsidR="001B0541" w:rsidRDefault="001B0541" w:rsidP="00751965">
      <w:pPr>
        <w:pStyle w:val="Bluebox"/>
      </w:pPr>
    </w:p>
    <w:sectPr w:rsidR="001B0541" w:rsidSect="00D3582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822" w:rsidRDefault="00E56822" w:rsidP="00D35821">
      <w:pPr>
        <w:spacing w:after="0" w:line="240" w:lineRule="auto"/>
      </w:pPr>
      <w:r>
        <w:separator/>
      </w:r>
    </w:p>
  </w:endnote>
  <w:endnote w:type="continuationSeparator" w:id="0">
    <w:p w:rsidR="00E56822" w:rsidRDefault="00E56822" w:rsidP="00D3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729696"/>
      <w:docPartObj>
        <w:docPartGallery w:val="Page Numbers (Bottom of Page)"/>
        <w:docPartUnique/>
      </w:docPartObj>
    </w:sdtPr>
    <w:sdtContent>
      <w:sdt>
        <w:sdtPr>
          <w:id w:val="-1705238520"/>
          <w:docPartObj>
            <w:docPartGallery w:val="Page Numbers (Top of Page)"/>
            <w:docPartUnique/>
          </w:docPartObj>
        </w:sdtPr>
        <w:sdtContent>
          <w:p w:rsidR="00D35821" w:rsidRDefault="00D35821" w:rsidP="00D35821">
            <w:pPr>
              <w:pStyle w:val="Footer"/>
              <w:jc w:val="center"/>
              <w:rPr>
                <w:bCs/>
                <w:sz w:val="24"/>
                <w:szCs w:val="24"/>
              </w:rPr>
            </w:pPr>
            <w:r w:rsidRPr="00D35821">
              <w:t xml:space="preserve">Page </w:t>
            </w:r>
            <w:r w:rsidRPr="00D35821">
              <w:rPr>
                <w:bCs/>
                <w:sz w:val="24"/>
                <w:szCs w:val="24"/>
              </w:rPr>
              <w:fldChar w:fldCharType="begin"/>
            </w:r>
            <w:r w:rsidRPr="00D35821">
              <w:rPr>
                <w:bCs/>
              </w:rPr>
              <w:instrText xml:space="preserve"> PAGE </w:instrText>
            </w:r>
            <w:r w:rsidRPr="00D35821">
              <w:rPr>
                <w:bCs/>
                <w:sz w:val="24"/>
                <w:szCs w:val="24"/>
              </w:rPr>
              <w:fldChar w:fldCharType="separate"/>
            </w:r>
            <w:r w:rsidR="003D474B">
              <w:rPr>
                <w:bCs/>
                <w:noProof/>
              </w:rPr>
              <w:t>1</w:t>
            </w:r>
            <w:r w:rsidRPr="00D35821">
              <w:rPr>
                <w:bCs/>
                <w:sz w:val="24"/>
                <w:szCs w:val="24"/>
              </w:rPr>
              <w:fldChar w:fldCharType="end"/>
            </w:r>
            <w:r w:rsidRPr="00D35821">
              <w:t xml:space="preserve"> of </w:t>
            </w:r>
            <w:r w:rsidRPr="00D35821">
              <w:rPr>
                <w:bCs/>
                <w:sz w:val="24"/>
                <w:szCs w:val="24"/>
              </w:rPr>
              <w:fldChar w:fldCharType="begin"/>
            </w:r>
            <w:r w:rsidRPr="00D35821">
              <w:rPr>
                <w:bCs/>
              </w:rPr>
              <w:instrText xml:space="preserve"> NUMPAGES  </w:instrText>
            </w:r>
            <w:r w:rsidRPr="00D35821">
              <w:rPr>
                <w:bCs/>
                <w:sz w:val="24"/>
                <w:szCs w:val="24"/>
              </w:rPr>
              <w:fldChar w:fldCharType="separate"/>
            </w:r>
            <w:r w:rsidR="003D474B">
              <w:rPr>
                <w:bCs/>
                <w:noProof/>
              </w:rPr>
              <w:t>1</w:t>
            </w:r>
            <w:r w:rsidRPr="00D35821">
              <w:rPr>
                <w:bCs/>
                <w:sz w:val="24"/>
                <w:szCs w:val="24"/>
              </w:rPr>
              <w:fldChar w:fldCharType="end"/>
            </w:r>
          </w:p>
          <w:p w:rsidR="00D35821" w:rsidRPr="00D35821" w:rsidRDefault="00D35821" w:rsidP="00D35821">
            <w:pPr>
              <w:pStyle w:val="Footer"/>
              <w:jc w:val="right"/>
            </w:pPr>
            <w:r>
              <w:rPr>
                <w:bCs/>
                <w:sz w:val="24"/>
                <w:szCs w:val="24"/>
              </w:rPr>
              <w:t>Academic Senate</w:t>
            </w:r>
            <w:r>
              <w:rPr>
                <w:bCs/>
                <w:sz w:val="24"/>
                <w:szCs w:val="24"/>
              </w:rPr>
              <w:br/>
              <w:t>Revised: 11/2015</w:t>
            </w:r>
          </w:p>
        </w:sdtContent>
      </w:sdt>
    </w:sdtContent>
  </w:sdt>
  <w:p w:rsidR="00D35821" w:rsidRDefault="00D35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822" w:rsidRDefault="00E56822" w:rsidP="00D35821">
      <w:pPr>
        <w:spacing w:after="0" w:line="240" w:lineRule="auto"/>
      </w:pPr>
      <w:r>
        <w:separator/>
      </w:r>
    </w:p>
  </w:footnote>
  <w:footnote w:type="continuationSeparator" w:id="0">
    <w:p w:rsidR="00E56822" w:rsidRDefault="00E56822" w:rsidP="00D35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21" w:rsidRDefault="00D35821" w:rsidP="00751965">
    <w:pPr>
      <w:pStyle w:val="Header"/>
      <w:tabs>
        <w:tab w:val="left" w:pos="8010"/>
      </w:tabs>
    </w:pPr>
    <w:r>
      <w:t>General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D1230"/>
    <w:multiLevelType w:val="hybridMultilevel"/>
    <w:tmpl w:val="EB48C1A2"/>
    <w:lvl w:ilvl="0" w:tplc="086468C2">
      <w:start w:val="1"/>
      <w:numFmt w:val="decimal"/>
      <w:pStyle w:v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F5E1A"/>
    <w:multiLevelType w:val="hybridMultilevel"/>
    <w:tmpl w:val="A7C60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AB3027"/>
    <w:multiLevelType w:val="hybridMultilevel"/>
    <w:tmpl w:val="18D87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503FE"/>
    <w:multiLevelType w:val="hybridMultilevel"/>
    <w:tmpl w:val="D82CB944"/>
    <w:lvl w:ilvl="0" w:tplc="1C345D00">
      <w:start w:val="1"/>
      <w:numFmt w:val="upperLetter"/>
      <w:pStyle w:val="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8607B"/>
    <w:multiLevelType w:val="hybridMultilevel"/>
    <w:tmpl w:val="F9B0605E"/>
    <w:lvl w:ilvl="0" w:tplc="6FE64554">
      <w:numFmt w:val="bullet"/>
      <w:pStyle w:val="BulletedList"/>
      <w:lvlText w:val="•"/>
      <w:lvlJc w:val="left"/>
      <w:pPr>
        <w:ind w:left="1080" w:hanging="7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11583"/>
    <w:multiLevelType w:val="hybridMultilevel"/>
    <w:tmpl w:val="27D0B71C"/>
    <w:lvl w:ilvl="0" w:tplc="31666116">
      <w:start w:val="1"/>
      <w:numFmt w:val="upperLetter"/>
      <w:pStyle w:val="Alphabetical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C3AC4"/>
    <w:multiLevelType w:val="hybridMultilevel"/>
    <w:tmpl w:val="7EFA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44026"/>
    <w:multiLevelType w:val="hybridMultilevel"/>
    <w:tmpl w:val="1B9815A6"/>
    <w:lvl w:ilvl="0" w:tplc="8F182D7C">
      <w:start w:val="1"/>
      <w:numFmt w:val="decimal"/>
      <w:pStyle w:val="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21"/>
    <w:rsid w:val="00012E7C"/>
    <w:rsid w:val="000A26A4"/>
    <w:rsid w:val="001B0541"/>
    <w:rsid w:val="001D1A00"/>
    <w:rsid w:val="00304A13"/>
    <w:rsid w:val="003759DB"/>
    <w:rsid w:val="003D474B"/>
    <w:rsid w:val="004B4E1D"/>
    <w:rsid w:val="004C57D7"/>
    <w:rsid w:val="005935AC"/>
    <w:rsid w:val="00704C0C"/>
    <w:rsid w:val="00751965"/>
    <w:rsid w:val="007F4357"/>
    <w:rsid w:val="00932072"/>
    <w:rsid w:val="00A97A23"/>
    <w:rsid w:val="00AA3617"/>
    <w:rsid w:val="00B85FE1"/>
    <w:rsid w:val="00BF69D7"/>
    <w:rsid w:val="00C94345"/>
    <w:rsid w:val="00D35821"/>
    <w:rsid w:val="00D816AB"/>
    <w:rsid w:val="00DD675C"/>
    <w:rsid w:val="00E56822"/>
    <w:rsid w:val="00E84247"/>
    <w:rsid w:val="00E9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7328B"/>
  <w15:chartTrackingRefBased/>
  <w15:docId w15:val="{DC26B84C-7A23-4CB5-875C-F195E11B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821"/>
  </w:style>
  <w:style w:type="paragraph" w:styleId="Heading1">
    <w:name w:val="heading 1"/>
    <w:basedOn w:val="Normal"/>
    <w:next w:val="Normal"/>
    <w:link w:val="Heading1Char"/>
    <w:rsid w:val="00D35821"/>
    <w:pPr>
      <w:pBdr>
        <w:top w:val="single" w:sz="24" w:space="0" w:color="4F81BD"/>
        <w:left w:val="single" w:sz="24" w:space="0" w:color="4F81BD"/>
        <w:bottom w:val="single" w:sz="24" w:space="0" w:color="4F81BD"/>
        <w:right w:val="single" w:sz="24" w:space="0" w:color="4F81BD"/>
        <w:between w:val="nil"/>
      </w:pBdr>
      <w:shd w:val="clear" w:color="auto" w:fill="4F81BD"/>
      <w:spacing w:before="120" w:after="0" w:line="276" w:lineRule="auto"/>
      <w:outlineLvl w:val="0"/>
    </w:pPr>
    <w:rPr>
      <w:rFonts w:ascii="Calibri" w:eastAsia="Calibri" w:hAnsi="Calibri" w:cs="Calibri"/>
      <w:b/>
      <w:smallCaps/>
      <w:color w:val="FFFFFF"/>
    </w:rPr>
  </w:style>
  <w:style w:type="paragraph" w:styleId="Heading2">
    <w:name w:val="heading 2"/>
    <w:basedOn w:val="Normal"/>
    <w:next w:val="Normal"/>
    <w:link w:val="Heading2Char"/>
    <w:uiPriority w:val="9"/>
    <w:unhideWhenUsed/>
    <w:qFormat/>
    <w:rsid w:val="00D358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821"/>
    <w:rPr>
      <w:rFonts w:ascii="Calibri" w:eastAsia="Calibri" w:hAnsi="Calibri" w:cs="Calibri"/>
      <w:b/>
      <w:smallCaps/>
      <w:color w:val="FFFFFF"/>
      <w:shd w:val="clear" w:color="auto" w:fill="4F81BD"/>
    </w:rPr>
  </w:style>
  <w:style w:type="paragraph" w:styleId="Title">
    <w:name w:val="Title"/>
    <w:basedOn w:val="Normal"/>
    <w:next w:val="Normal"/>
    <w:link w:val="TitleChar"/>
    <w:uiPriority w:val="10"/>
    <w:qFormat/>
    <w:rsid w:val="00D35821"/>
    <w:pPr>
      <w:pBdr>
        <w:top w:val="nil"/>
        <w:left w:val="nil"/>
        <w:bottom w:val="nil"/>
        <w:right w:val="nil"/>
        <w:between w:val="nil"/>
      </w:pBdr>
      <w:spacing w:after="120" w:line="276" w:lineRule="auto"/>
    </w:pPr>
    <w:rPr>
      <w:rFonts w:ascii="Calibri" w:eastAsia="Calibri" w:hAnsi="Calibri" w:cs="Calibri"/>
      <w:smallCaps/>
      <w:color w:val="4F81BD"/>
      <w:sz w:val="32"/>
      <w:szCs w:val="32"/>
    </w:rPr>
  </w:style>
  <w:style w:type="character" w:customStyle="1" w:styleId="TitleChar">
    <w:name w:val="Title Char"/>
    <w:basedOn w:val="DefaultParagraphFont"/>
    <w:link w:val="Title"/>
    <w:uiPriority w:val="10"/>
    <w:rsid w:val="00D35821"/>
    <w:rPr>
      <w:rFonts w:ascii="Calibri" w:eastAsia="Calibri" w:hAnsi="Calibri" w:cs="Calibri"/>
      <w:smallCaps/>
      <w:color w:val="4F81BD"/>
      <w:sz w:val="32"/>
      <w:szCs w:val="32"/>
    </w:rPr>
  </w:style>
  <w:style w:type="paragraph" w:customStyle="1" w:styleId="Number">
    <w:name w:val="Number"/>
    <w:qFormat/>
    <w:rsid w:val="00D35821"/>
    <w:pPr>
      <w:numPr>
        <w:numId w:val="1"/>
      </w:numPr>
      <w:spacing w:after="0"/>
      <w:ind w:left="360"/>
    </w:pPr>
  </w:style>
  <w:style w:type="paragraph" w:customStyle="1" w:styleId="Numberparagraph">
    <w:name w:val="Number paragraph"/>
    <w:qFormat/>
    <w:rsid w:val="00D35821"/>
    <w:pPr>
      <w:pBdr>
        <w:top w:val="single" w:sz="4" w:space="1" w:color="auto"/>
        <w:left w:val="single" w:sz="4" w:space="4" w:color="auto"/>
        <w:bottom w:val="single" w:sz="4" w:space="1" w:color="auto"/>
        <w:right w:val="single" w:sz="4" w:space="4" w:color="auto"/>
      </w:pBdr>
      <w:shd w:val="pct5" w:color="DEEAF6" w:themeColor="accent1" w:themeTint="33" w:fill="DEEAF6" w:themeFill="accent1" w:themeFillTint="33"/>
      <w:spacing w:after="240" w:line="240" w:lineRule="auto"/>
      <w:ind w:left="360"/>
    </w:pPr>
  </w:style>
  <w:style w:type="paragraph" w:customStyle="1" w:styleId="Bluebox">
    <w:name w:val="Blue box"/>
    <w:qFormat/>
    <w:rsid w:val="00D35821"/>
    <w:pPr>
      <w:pBdr>
        <w:top w:val="single" w:sz="4" w:space="1" w:color="auto"/>
        <w:left w:val="single" w:sz="4" w:space="4" w:color="auto"/>
        <w:bottom w:val="single" w:sz="4" w:space="1" w:color="auto"/>
        <w:right w:val="single" w:sz="4" w:space="4" w:color="auto"/>
      </w:pBdr>
      <w:shd w:val="pct5" w:color="DEEAF6" w:themeColor="accent1" w:themeTint="33" w:fill="DEEAF6" w:themeFill="accent1" w:themeFillTint="33"/>
      <w:ind w:left="270"/>
    </w:pPr>
  </w:style>
  <w:style w:type="character" w:styleId="SubtleReference">
    <w:name w:val="Subtle Reference"/>
    <w:uiPriority w:val="31"/>
    <w:qFormat/>
    <w:rsid w:val="00D35821"/>
    <w:rPr>
      <w:b/>
      <w:bCs/>
      <w:color w:val="5B9BD5" w:themeColor="accent1"/>
    </w:rPr>
  </w:style>
  <w:style w:type="paragraph" w:customStyle="1" w:styleId="BulletedList">
    <w:name w:val="Bulleted List"/>
    <w:basedOn w:val="ListParagraph"/>
    <w:qFormat/>
    <w:rsid w:val="00D35821"/>
    <w:pPr>
      <w:numPr>
        <w:numId w:val="2"/>
      </w:numPr>
      <w:spacing w:before="60"/>
      <w:ind w:left="720" w:hanging="360"/>
    </w:pPr>
    <w:rPr>
      <w:rFonts w:eastAsia="Arial"/>
      <w:spacing w:val="-1"/>
    </w:rPr>
  </w:style>
  <w:style w:type="paragraph" w:customStyle="1" w:styleId="AlphabeticalList">
    <w:name w:val="Alphabetical List"/>
    <w:basedOn w:val="ListParagraph"/>
    <w:qFormat/>
    <w:rsid w:val="00D35821"/>
    <w:pPr>
      <w:numPr>
        <w:numId w:val="3"/>
      </w:numPr>
      <w:spacing w:before="60"/>
    </w:pPr>
    <w:rPr>
      <w:rFonts w:eastAsia="Arial"/>
    </w:rPr>
  </w:style>
  <w:style w:type="paragraph" w:styleId="ListParagraph">
    <w:name w:val="List Paragraph"/>
    <w:basedOn w:val="Normal"/>
    <w:uiPriority w:val="34"/>
    <w:qFormat/>
    <w:rsid w:val="00D35821"/>
    <w:pPr>
      <w:spacing w:before="120" w:after="0" w:line="240" w:lineRule="auto"/>
      <w:ind w:left="720"/>
      <w:contextualSpacing/>
    </w:pPr>
    <w:rPr>
      <w:rFonts w:eastAsiaTheme="minorEastAsia"/>
      <w:sz w:val="20"/>
      <w:szCs w:val="20"/>
    </w:rPr>
  </w:style>
  <w:style w:type="character" w:customStyle="1" w:styleId="Heading2Char">
    <w:name w:val="Heading 2 Char"/>
    <w:basedOn w:val="DefaultParagraphFont"/>
    <w:link w:val="Heading2"/>
    <w:uiPriority w:val="9"/>
    <w:rsid w:val="00D35821"/>
    <w:rPr>
      <w:rFonts w:asciiTheme="majorHAnsi" w:eastAsiaTheme="majorEastAsia" w:hAnsiTheme="majorHAnsi" w:cstheme="majorBidi"/>
      <w:color w:val="2E74B5" w:themeColor="accent1" w:themeShade="BF"/>
      <w:sz w:val="26"/>
      <w:szCs w:val="26"/>
    </w:rPr>
  </w:style>
  <w:style w:type="paragraph" w:customStyle="1" w:styleId="Numbers">
    <w:name w:val="Numbers"/>
    <w:basedOn w:val="ListParagraph"/>
    <w:qFormat/>
    <w:rsid w:val="00D35821"/>
    <w:pPr>
      <w:numPr>
        <w:numId w:val="4"/>
      </w:numPr>
    </w:pPr>
    <w:rPr>
      <w:rFonts w:eastAsia="Arial"/>
      <w:spacing w:val="-1"/>
    </w:rPr>
  </w:style>
  <w:style w:type="character" w:styleId="PlaceholderText">
    <w:name w:val="Placeholder Text"/>
    <w:basedOn w:val="DefaultParagraphFont"/>
    <w:uiPriority w:val="99"/>
    <w:semiHidden/>
    <w:rsid w:val="00D35821"/>
    <w:rPr>
      <w:color w:val="808080"/>
    </w:rPr>
  </w:style>
  <w:style w:type="paragraph" w:styleId="Header">
    <w:name w:val="header"/>
    <w:basedOn w:val="Normal"/>
    <w:link w:val="HeaderChar"/>
    <w:uiPriority w:val="99"/>
    <w:unhideWhenUsed/>
    <w:rsid w:val="00D35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821"/>
  </w:style>
  <w:style w:type="paragraph" w:styleId="Footer">
    <w:name w:val="footer"/>
    <w:basedOn w:val="Normal"/>
    <w:link w:val="FooterChar"/>
    <w:uiPriority w:val="99"/>
    <w:unhideWhenUsed/>
    <w:rsid w:val="00D35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821"/>
  </w:style>
  <w:style w:type="paragraph" w:customStyle="1" w:styleId="Alpha">
    <w:name w:val="Alpha"/>
    <w:qFormat/>
    <w:rsid w:val="003759DB"/>
    <w:pPr>
      <w:numPr>
        <w:numId w:val="6"/>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23"/>
    <w:rsid w:val="004D7FC7"/>
    <w:rsid w:val="0076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D23"/>
    <w:rPr>
      <w:color w:val="808080"/>
    </w:rPr>
  </w:style>
  <w:style w:type="paragraph" w:customStyle="1" w:styleId="A198F020370F484BAF4CF42C5A76D991">
    <w:name w:val="A198F020370F484BAF4CF42C5A76D991"/>
    <w:rsid w:val="00766D23"/>
  </w:style>
  <w:style w:type="paragraph" w:customStyle="1" w:styleId="92FE1F3F9D354EA0B5114613DF316645">
    <w:name w:val="92FE1F3F9D354EA0B5114613DF316645"/>
    <w:rsid w:val="00766D23"/>
  </w:style>
  <w:style w:type="paragraph" w:customStyle="1" w:styleId="31BC81A1D71C4E96B436339853E88497">
    <w:name w:val="31BC81A1D71C4E96B436339853E88497"/>
    <w:rsid w:val="00766D23"/>
  </w:style>
  <w:style w:type="paragraph" w:customStyle="1" w:styleId="842EB2278D964859ACB736A73D4D888F">
    <w:name w:val="842EB2278D964859ACB736A73D4D888F"/>
    <w:rsid w:val="00766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Elisheva Barsabe</dc:creator>
  <cp:keywords/>
  <dc:description/>
  <cp:lastModifiedBy>Elisheva Barsabe</cp:lastModifiedBy>
  <cp:revision>4</cp:revision>
  <dcterms:created xsi:type="dcterms:W3CDTF">2017-09-18T23:02:00Z</dcterms:created>
  <dcterms:modified xsi:type="dcterms:W3CDTF">2017-09-18T23:06:00Z</dcterms:modified>
</cp:coreProperties>
</file>