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932072" w:rsidP="00D35821">
      <w:pPr>
        <w:pStyle w:val="Title"/>
      </w:pPr>
      <w:r w:rsidRPr="00932072">
        <w:t>ETHNICITY AND RACE (ER</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One 5-credit course or equivalent</w:t>
      </w:r>
    </w:p>
    <w:p w:rsidR="00D35821" w:rsidRDefault="00D35821" w:rsidP="00D35821">
      <w:pPr>
        <w:pStyle w:val="Heading1"/>
        <w:rPr>
          <w:rFonts w:eastAsia="Arial"/>
        </w:rPr>
      </w:pPr>
      <w:r>
        <w:rPr>
          <w:rFonts w:eastAsia="Arial"/>
        </w:rPr>
        <w:t>GE Description</w:t>
      </w:r>
    </w:p>
    <w:p w:rsidR="00932072" w:rsidRPr="00932072" w:rsidRDefault="00932072" w:rsidP="00932072">
      <w:pPr>
        <w:rPr>
          <w:rFonts w:eastAsia="Arial"/>
        </w:rPr>
      </w:pPr>
      <w:r w:rsidRPr="00932072">
        <w:rPr>
          <w:rFonts w:eastAsia="Arial"/>
        </w:rPr>
        <w:t>Courses that carry the ER GE designation prepare students for a state and a world that are increasingly multiethnic and multiracial. Beyond familiarizing students with the culture and/or history of one or more ethnic or racial groups, these courses also aim to develop theoretical and practical understanding of questions such as (but not limited to):</w:t>
      </w:r>
    </w:p>
    <w:p w:rsidR="00932072" w:rsidRPr="00932072" w:rsidRDefault="00932072" w:rsidP="003759DB">
      <w:pPr>
        <w:pStyle w:val="Alpha"/>
      </w:pPr>
      <w:r w:rsidRPr="00932072">
        <w:t>how categories of ethnicity and race are</w:t>
      </w:r>
      <w:bookmarkStart w:id="0" w:name="_GoBack"/>
      <w:bookmarkEnd w:id="0"/>
      <w:r w:rsidRPr="00932072">
        <w:t xml:space="preserve"> constructed</w:t>
      </w:r>
    </w:p>
    <w:p w:rsidR="00932072" w:rsidRPr="00932072" w:rsidRDefault="00932072" w:rsidP="003759DB">
      <w:pPr>
        <w:pStyle w:val="Alpha"/>
      </w:pPr>
      <w:r w:rsidRPr="00932072">
        <w:t>the role that ethnicity and race can play in identity formation</w:t>
      </w:r>
    </w:p>
    <w:p w:rsidR="00932072" w:rsidRPr="00932072" w:rsidRDefault="00932072" w:rsidP="003759DB">
      <w:pPr>
        <w:pStyle w:val="Alpha"/>
      </w:pPr>
      <w:r w:rsidRPr="00932072">
        <w:t>how ethnicity and race have historically been used to justify forms of enforced inequality</w:t>
      </w:r>
    </w:p>
    <w:p w:rsidR="00932072" w:rsidRPr="00932072" w:rsidRDefault="00932072" w:rsidP="003759DB">
      <w:pPr>
        <w:pStyle w:val="Alpha"/>
      </w:pPr>
      <w:r w:rsidRPr="00932072">
        <w:t>contributions of people of various ethnicities to society and to political change</w:t>
      </w:r>
    </w:p>
    <w:p w:rsidR="00D35821" w:rsidRDefault="00932072" w:rsidP="00932072">
      <w:pPr>
        <w:rPr>
          <w:rFonts w:eastAsia="Arial"/>
        </w:rPr>
      </w:pPr>
      <w:r w:rsidRPr="00932072">
        <w:rPr>
          <w:rFonts w:eastAsia="Arial"/>
        </w:rPr>
        <w:t>Whatever the approach, these courses are particularly concerned with how ethnicity and race may intersect with other categories such as gender, class, or sexual orientation, to shape self-understanding and patterns of human interaction. While such courses may often adopt an historical perspective on the issues they consider, they will provide a critical perspective on race/ethnicity relevant to the present</w:t>
      </w:r>
      <w:r w:rsidR="00D35821" w:rsidRPr="002B20C2">
        <w:rPr>
          <w:rFonts w:eastAsia="Arial"/>
        </w:rPr>
        <w:t xml:space="preserve">. </w:t>
      </w:r>
    </w:p>
    <w:p w:rsidR="00D35821" w:rsidRDefault="00D35821" w:rsidP="00D35821">
      <w:pPr>
        <w:pStyle w:val="Heading1"/>
        <w:rPr>
          <w:rFonts w:eastAsia="Arial"/>
        </w:rPr>
      </w:pPr>
      <w:r>
        <w:rPr>
          <w:rFonts w:eastAsia="Arial"/>
          <w:spacing w:val="-1"/>
        </w:rPr>
        <w:t>E</w:t>
      </w:r>
      <w:r>
        <w:rPr>
          <w:rFonts w:eastAsia="Arial"/>
        </w:rPr>
        <w:t>duca</w:t>
      </w:r>
      <w:r>
        <w:rPr>
          <w:rFonts w:eastAsia="Arial"/>
          <w:spacing w:val="1"/>
        </w:rPr>
        <w:t>ti</w:t>
      </w:r>
      <w:r>
        <w:rPr>
          <w:rFonts w:eastAsia="Arial"/>
        </w:rPr>
        <w:t>onal go</w:t>
      </w:r>
      <w:r>
        <w:rPr>
          <w:rFonts w:eastAsia="Arial"/>
          <w:spacing w:val="-3"/>
        </w:rPr>
        <w:t>a</w:t>
      </w:r>
      <w:r>
        <w:rPr>
          <w:rFonts w:eastAsia="Arial"/>
          <w:spacing w:val="1"/>
        </w:rPr>
        <w:t>l</w:t>
      </w:r>
      <w:r>
        <w:rPr>
          <w:rFonts w:eastAsia="Arial"/>
        </w:rPr>
        <w:t>s</w:t>
      </w:r>
      <w:r>
        <w:rPr>
          <w:rFonts w:eastAsia="Arial"/>
          <w:spacing w:val="1"/>
        </w:rPr>
        <w:t>/</w:t>
      </w:r>
      <w:r>
        <w:rPr>
          <w:rFonts w:eastAsia="Arial"/>
        </w:rPr>
        <w:t>o</w:t>
      </w:r>
      <w:r>
        <w:rPr>
          <w:rFonts w:eastAsia="Arial"/>
          <w:spacing w:val="-3"/>
        </w:rPr>
        <w:t>u</w:t>
      </w:r>
      <w:r>
        <w:rPr>
          <w:rFonts w:eastAsia="Arial"/>
          <w:spacing w:val="1"/>
        </w:rPr>
        <w:t>t</w:t>
      </w:r>
      <w:r>
        <w:rPr>
          <w:rFonts w:eastAsia="Arial"/>
          <w:spacing w:val="-3"/>
        </w:rPr>
        <w:t>c</w:t>
      </w:r>
      <w:r>
        <w:rPr>
          <w:rFonts w:eastAsia="Arial"/>
        </w:rPr>
        <w:t>o</w:t>
      </w:r>
      <w:r>
        <w:rPr>
          <w:rFonts w:eastAsia="Arial"/>
          <w:spacing w:val="1"/>
        </w:rPr>
        <w:t>m</w:t>
      </w:r>
      <w:r>
        <w:rPr>
          <w:rFonts w:eastAsia="Arial"/>
        </w:rP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932072" w:rsidRPr="00932072" w:rsidRDefault="00932072" w:rsidP="00932072">
      <w:pPr>
        <w:pStyle w:val="ListParagraph"/>
        <w:numPr>
          <w:ilvl w:val="0"/>
          <w:numId w:val="5"/>
        </w:numPr>
        <w:spacing w:before="60"/>
        <w:rPr>
          <w:rFonts w:eastAsia="Arial"/>
          <w:spacing w:val="-1"/>
          <w:sz w:val="22"/>
          <w:szCs w:val="22"/>
        </w:rPr>
      </w:pPr>
      <w:r w:rsidRPr="00932072">
        <w:rPr>
          <w:rFonts w:eastAsia="Arial"/>
          <w:spacing w:val="-1"/>
          <w:sz w:val="22"/>
          <w:szCs w:val="22"/>
        </w:rPr>
        <w:t xml:space="preserve">Develop an understanding and appreciation of the culture(s) of one or more ethnically or racially defined groups, and their contributions to the United States, regional, or global society </w:t>
      </w:r>
    </w:p>
    <w:p w:rsidR="00932072" w:rsidRPr="00932072" w:rsidRDefault="00932072" w:rsidP="00932072">
      <w:pPr>
        <w:pStyle w:val="ListParagraph"/>
        <w:numPr>
          <w:ilvl w:val="0"/>
          <w:numId w:val="5"/>
        </w:numPr>
        <w:spacing w:before="60"/>
        <w:rPr>
          <w:rFonts w:eastAsia="Arial"/>
          <w:spacing w:val="-1"/>
          <w:sz w:val="22"/>
          <w:szCs w:val="22"/>
        </w:rPr>
      </w:pPr>
      <w:r w:rsidRPr="00932072">
        <w:rPr>
          <w:rFonts w:eastAsia="Arial"/>
          <w:spacing w:val="-1"/>
          <w:sz w:val="22"/>
          <w:szCs w:val="22"/>
        </w:rPr>
        <w:t>Learn how the categories of ethnicity and race have been socially constructed across time and space, the roles they have often played in identity formation, and how they have been deployed to justify forms of enforced inequality</w:t>
      </w:r>
    </w:p>
    <w:p w:rsidR="00932072" w:rsidRPr="00932072" w:rsidRDefault="00932072" w:rsidP="00932072">
      <w:pPr>
        <w:pStyle w:val="ListParagraph"/>
        <w:numPr>
          <w:ilvl w:val="0"/>
          <w:numId w:val="5"/>
        </w:numPr>
        <w:spacing w:before="60"/>
        <w:rPr>
          <w:rFonts w:eastAsia="Arial"/>
          <w:spacing w:val="-1"/>
          <w:sz w:val="22"/>
          <w:szCs w:val="22"/>
        </w:rPr>
      </w:pPr>
      <w:r w:rsidRPr="00932072">
        <w:rPr>
          <w:rFonts w:eastAsia="Arial"/>
          <w:spacing w:val="-1"/>
          <w:sz w:val="22"/>
          <w:szCs w:val="22"/>
        </w:rPr>
        <w:t xml:space="preserve">Learn to appreciate how ethnicity and race may intersect complexly with other categories such as gender, class, or sexual orientation, to shape self-understanding and patterns of human interaction </w:t>
      </w:r>
    </w:p>
    <w:p w:rsidR="00D35821" w:rsidRPr="003C612C" w:rsidRDefault="00D35821" w:rsidP="00D35821">
      <w:pPr>
        <w:pStyle w:val="Heading1"/>
      </w:pPr>
      <w:r>
        <w:t>QUESTIONS</w:t>
      </w:r>
    </w:p>
    <w:p w:rsidR="00D35821" w:rsidRPr="00D35821" w:rsidRDefault="00932072" w:rsidP="00D35821">
      <w:pPr>
        <w:pStyle w:val="Number"/>
        <w:rPr>
          <w:rFonts w:eastAsia="Arial"/>
        </w:rPr>
      </w:pPr>
      <w:r w:rsidRPr="00F5295F">
        <w:t xml:space="preserve">Which of the above approaches to addressing the </w:t>
      </w:r>
      <w:r>
        <w:t>ER</w:t>
      </w:r>
      <w:r>
        <w:t xml:space="preserve"> GE does this course offer</w:t>
      </w:r>
      <w:r w:rsidR="00D35821">
        <w:t>?</w:t>
      </w:r>
      <w:r w:rsidR="00D35821">
        <w:t xml:space="preserve"> Enter all that apply: A, B, </w:t>
      </w:r>
      <w:r>
        <w:t>C, or D</w:t>
      </w:r>
      <w:r w:rsidR="00D35821">
        <w:t xml:space="preserve"> (see Educational Goals/Outcomes above).</w:t>
      </w:r>
    </w:p>
    <w:p w:rsidR="00D35821" w:rsidRDefault="00D35821" w:rsidP="00D35821">
      <w:pPr>
        <w:pStyle w:val="Bluebox"/>
      </w:pPr>
    </w:p>
    <w:p w:rsidR="00D35821" w:rsidRDefault="00932072" w:rsidP="00D35821">
      <w:pPr>
        <w:pStyle w:val="Number"/>
      </w:pPr>
      <w:r w:rsidRPr="00F5295F">
        <w:t xml:space="preserve">Please </w:t>
      </w:r>
      <w:r w:rsidRPr="00FC74FD">
        <w:t>identify the assignments that will offer students the opportunity to meet the</w:t>
      </w:r>
      <w:r>
        <w:t xml:space="preserve"> </w:t>
      </w:r>
      <w:r w:rsidRPr="00FC74FD">
        <w:t>educational goal/outcomes of the ER GE. Then, explain ho</w:t>
      </w:r>
      <w:r>
        <w:t xml:space="preserve">w these assignments will use a </w:t>
      </w:r>
      <w:r w:rsidRPr="00FC74FD">
        <w:t>critical perspective to develop in students an unde</w:t>
      </w:r>
      <w:r>
        <w:t xml:space="preserve">rstanding of the ways in which </w:t>
      </w:r>
      <w:r w:rsidRPr="00FC74FD">
        <w:t>ethnicity and race may intersect with other categories su</w:t>
      </w:r>
      <w:r>
        <w:t xml:space="preserve">ch as gender, class, or sexual </w:t>
      </w:r>
      <w:r w:rsidRPr="00FC74FD">
        <w:t>orientation to shape self-understanding and patterns of human interaction.</w:t>
      </w:r>
      <w:r>
        <w:t xml:space="preserve"> </w:t>
      </w:r>
      <w:r w:rsidRPr="00FC74FD">
        <w:t>Please do not refer reviewers to the syllabus</w:t>
      </w:r>
      <w:r w:rsidR="00D35821">
        <w:t>.</w:t>
      </w:r>
    </w:p>
    <w:p w:rsidR="00D35821" w:rsidRDefault="00D35821" w:rsidP="00D35821">
      <w:pPr>
        <w:pStyle w:val="Bluebox"/>
      </w:pPr>
    </w:p>
    <w:p w:rsidR="00D35821" w:rsidRDefault="00932072" w:rsidP="00D35821">
      <w:pPr>
        <w:pStyle w:val="Number"/>
      </w:pPr>
      <w:r w:rsidRPr="00462FFF">
        <w:t>Please describe how the student’s satisfaction of the educational objective for this GE requirement will be 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A" w:rsidRDefault="00A4113A" w:rsidP="00D35821">
      <w:pPr>
        <w:spacing w:after="0" w:line="240" w:lineRule="auto"/>
      </w:pPr>
      <w:r>
        <w:separator/>
      </w:r>
    </w:p>
  </w:endnote>
  <w:endnote w:type="continuationSeparator" w:id="0">
    <w:p w:rsidR="00A4113A" w:rsidRDefault="00A4113A"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3759DB">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3759DB">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A" w:rsidRDefault="00A4113A" w:rsidP="00D35821">
      <w:pPr>
        <w:spacing w:after="0" w:line="240" w:lineRule="auto"/>
      </w:pPr>
      <w:r>
        <w:separator/>
      </w:r>
    </w:p>
  </w:footnote>
  <w:footnote w:type="continuationSeparator" w:id="0">
    <w:p w:rsidR="00A4113A" w:rsidRDefault="00A4113A"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1B0541"/>
    <w:rsid w:val="003759DB"/>
    <w:rsid w:val="00751965"/>
    <w:rsid w:val="00932072"/>
    <w:rsid w:val="00A4113A"/>
    <w:rsid w:val="00D3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766D23"/>
    <w:rsid w:val="00D5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2</cp:revision>
  <dcterms:created xsi:type="dcterms:W3CDTF">2017-09-18T22:35:00Z</dcterms:created>
  <dcterms:modified xsi:type="dcterms:W3CDTF">2017-09-18T22:35:00Z</dcterms:modified>
</cp:coreProperties>
</file>